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DFAD" w14:textId="27106487" w:rsidR="00587AC0" w:rsidRDefault="00000000">
      <w:pPr>
        <w:ind w:left="-5" w:right="0"/>
      </w:pPr>
      <w:r>
        <w:t>Wpisane do Regulaminu Rekrutacji NLO MS wymagania dotyczące udziału w procesie rekrutacyjnym na rok szkolny 202</w:t>
      </w:r>
      <w:r w:rsidR="00F922FB">
        <w:t>6</w:t>
      </w:r>
      <w:r>
        <w:t>/ 202</w:t>
      </w:r>
      <w:r w:rsidR="00F922FB">
        <w:t>7</w:t>
      </w:r>
      <w:r>
        <w:t xml:space="preserve"> osób niebędących obywatelami polskimi nie obowiązują w stosunku do dzieci i młodzieży przybywających z Ukrainy. </w:t>
      </w:r>
    </w:p>
    <w:p w14:paraId="6F7DE482" w14:textId="77777777" w:rsidR="00587AC0" w:rsidRDefault="00000000">
      <w:pPr>
        <w:ind w:left="-5" w:right="0"/>
        <w:jc w:val="left"/>
      </w:pPr>
      <w:r>
        <w:rPr>
          <w:b/>
        </w:rPr>
        <w:t>Przyjmowanie dzieci i młodzieży z Ukrainy do szkoły odbywa się zgodnie z zasadami określonymi przez Ministerstwo oraz na podstawie dokumentów określonych przez ten organ.</w:t>
      </w:r>
    </w:p>
    <w:p w14:paraId="4BB44863" w14:textId="77777777" w:rsidR="00587AC0" w:rsidRDefault="00000000">
      <w:pPr>
        <w:spacing w:after="376" w:line="268" w:lineRule="auto"/>
        <w:ind w:left="-5" w:right="0"/>
        <w:jc w:val="left"/>
      </w:pPr>
      <w:r>
        <w:rPr>
          <w:b/>
        </w:rPr>
        <w:t xml:space="preserve">Zasady przyjmowania dzieci z Ukrainy do polskich szkół </w:t>
      </w:r>
    </w:p>
    <w:p w14:paraId="5E49CCDD" w14:textId="77777777" w:rsidR="00587AC0" w:rsidRDefault="00000000">
      <w:pPr>
        <w:spacing w:after="104" w:line="259" w:lineRule="auto"/>
        <w:ind w:left="-5" w:right="0"/>
      </w:pPr>
      <w:r>
        <w:t xml:space="preserve"> Dzieci i młodzież z Ukrainy w wieku obowiązku szkolnego i obowiązku nauki</w:t>
      </w:r>
    </w:p>
    <w:p w14:paraId="50451E64" w14:textId="77777777" w:rsidR="00587AC0" w:rsidRDefault="00000000">
      <w:pPr>
        <w:ind w:left="-5" w:right="0"/>
      </w:pPr>
      <w:r>
        <w:t xml:space="preserve">(7-18 lat) są przyjmowani do publicznych szkół oraz obejmowani opieką i nauczaniem na warunkach dotyczących obywateli polskich. </w:t>
      </w:r>
    </w:p>
    <w:p w14:paraId="06ABAF95" w14:textId="77777777" w:rsidR="00587AC0" w:rsidRDefault="00000000">
      <w:pPr>
        <w:ind w:left="-5" w:right="0"/>
      </w:pPr>
      <w:r>
        <w:t xml:space="preserve">Przyjmowanie do szkół odbywa się w ciągu całego roku szkolnego, a ustalenie </w:t>
      </w:r>
      <w:proofErr w:type="gramStart"/>
      <w:r>
        <w:t>klasy</w:t>
      </w:r>
      <w:proofErr w:type="gramEnd"/>
      <w:r>
        <w:t xml:space="preserve"> w której kontynuowana jest nauka odbywa się na podstawie sumy ukończonych lat nauki szkolnej za granicą.</w:t>
      </w:r>
    </w:p>
    <w:p w14:paraId="037BA506" w14:textId="77777777" w:rsidR="00587AC0" w:rsidRDefault="00000000">
      <w:pPr>
        <w:ind w:left="-5" w:right="0"/>
      </w:pPr>
      <w:r>
        <w:t>W celu zapisania dziecka do szkoły należy złożyć wniosek do dyrektora szkoły – publiczna szkoła podstawowa, w rejonie której mieszka dziecko przybyłe z zagranicy przyjmuje z urzędu, inne publiczne szkoły podstawowe i szkoły ponadpodstawowe, w miarę posiadania wolnych miejsc.</w:t>
      </w:r>
    </w:p>
    <w:p w14:paraId="39768C01" w14:textId="77777777" w:rsidR="00587AC0" w:rsidRDefault="00000000">
      <w:pPr>
        <w:spacing w:after="104" w:line="259" w:lineRule="auto"/>
        <w:ind w:left="-5" w:right="0"/>
      </w:pPr>
      <w:r>
        <w:t xml:space="preserve">Rodzice dziecka z zagranicy, którzy nie mogą znaleźć szkoły posiadającej wolne miejsca w danej </w:t>
      </w:r>
    </w:p>
    <w:p w14:paraId="13E5DE61" w14:textId="77777777" w:rsidR="00587AC0" w:rsidRDefault="00000000">
      <w:pPr>
        <w:tabs>
          <w:tab w:val="center" w:pos="853"/>
          <w:tab w:val="center" w:pos="1439"/>
          <w:tab w:val="center" w:pos="1969"/>
          <w:tab w:val="center" w:pos="2659"/>
          <w:tab w:val="center" w:pos="3293"/>
          <w:tab w:val="center" w:pos="3757"/>
          <w:tab w:val="center" w:pos="4165"/>
          <w:tab w:val="center" w:pos="4616"/>
          <w:tab w:val="center" w:pos="5012"/>
          <w:tab w:val="center" w:pos="5659"/>
          <w:tab w:val="center" w:pos="6251"/>
          <w:tab w:val="center" w:pos="7227"/>
          <w:tab w:val="center" w:pos="8148"/>
          <w:tab w:val="right" w:pos="9070"/>
        </w:tabs>
        <w:spacing w:after="110" w:line="259" w:lineRule="auto"/>
        <w:ind w:left="-15" w:right="0" w:firstLine="0"/>
        <w:jc w:val="left"/>
      </w:pPr>
      <w:r>
        <w:t>klasie,</w:t>
      </w:r>
      <w:r>
        <w:tab/>
        <w:t xml:space="preserve"> </w:t>
      </w:r>
      <w:r>
        <w:tab/>
        <w:t>mogą</w:t>
      </w:r>
      <w:r>
        <w:tab/>
        <w:t xml:space="preserve"> </w:t>
      </w:r>
      <w:r>
        <w:tab/>
        <w:t>zwrócić</w:t>
      </w:r>
      <w:r>
        <w:tab/>
        <w:t xml:space="preserve"> </w:t>
      </w:r>
      <w:r>
        <w:tab/>
        <w:t>się</w:t>
      </w:r>
      <w:r>
        <w:tab/>
        <w:t xml:space="preserve"> </w:t>
      </w:r>
      <w:r>
        <w:tab/>
        <w:t>do</w:t>
      </w:r>
      <w:r>
        <w:tab/>
        <w:t xml:space="preserve"> </w:t>
      </w:r>
      <w:r>
        <w:tab/>
        <w:t>organu</w:t>
      </w:r>
      <w:r>
        <w:tab/>
        <w:t xml:space="preserve"> </w:t>
      </w:r>
      <w:r>
        <w:tab/>
        <w:t>prowadzącego</w:t>
      </w:r>
      <w:r>
        <w:tab/>
        <w:t xml:space="preserve"> </w:t>
      </w:r>
      <w:r>
        <w:tab/>
        <w:t>szkoły</w:t>
      </w:r>
    </w:p>
    <w:p w14:paraId="7490E4CF" w14:textId="77777777" w:rsidR="00587AC0" w:rsidRDefault="00000000">
      <w:pPr>
        <w:spacing w:after="384" w:line="259" w:lineRule="auto"/>
        <w:ind w:left="-5" w:right="0"/>
      </w:pPr>
      <w:r>
        <w:t>(np. wydziału edukacji gminy lub powiatu) z prośbą o wskazanie szkoły posiadającej wolne miejsca.</w:t>
      </w:r>
    </w:p>
    <w:p w14:paraId="75A6D487" w14:textId="77777777" w:rsidR="00587AC0" w:rsidRDefault="00000000">
      <w:pPr>
        <w:ind w:left="-5" w:right="0"/>
      </w:pPr>
      <w:r>
        <w:t xml:space="preserve">Ustalenie klasy (roku nauki) następuje na podstawie dokumentów wydanych przez szkołę za granicą, a w przypadku ich braku oświadczenia rodziców o sumie lat nauki za granicą. Dokumenty nie muszą być tłumaczone przez tłumacza przysięgłego na język polski. </w:t>
      </w:r>
    </w:p>
    <w:p w14:paraId="1C343EA6" w14:textId="77777777" w:rsidR="00587AC0" w:rsidRDefault="00000000">
      <w:pPr>
        <w:ind w:left="-5" w:right="0"/>
      </w:pPr>
      <w:r>
        <w:t>Ponadto rodzice dziecka mogą zwrócić się do dyrektora o przyjęcie do niższej klasy niż wynika to z sumy ukończonych lat nauki szkolnej, np. ze względu na wiek dziecka.</w:t>
      </w:r>
    </w:p>
    <w:p w14:paraId="1B5426AC" w14:textId="77777777" w:rsidR="00587AC0" w:rsidRDefault="00000000">
      <w:pPr>
        <w:spacing w:after="104" w:line="259" w:lineRule="auto"/>
        <w:ind w:left="-5" w:right="0"/>
      </w:pPr>
      <w:r>
        <w:t xml:space="preserve">Przyjmowanie uczniów przybywających z zagranicy uregulowane jest na poziomie ustawowym. </w:t>
      </w:r>
    </w:p>
    <w:p w14:paraId="065C4916" w14:textId="77777777" w:rsidR="00587AC0" w:rsidRDefault="00000000">
      <w:pPr>
        <w:tabs>
          <w:tab w:val="center" w:pos="1051"/>
          <w:tab w:val="center" w:pos="1914"/>
          <w:tab w:val="center" w:pos="2721"/>
          <w:tab w:val="center" w:pos="3475"/>
          <w:tab w:val="center" w:pos="4172"/>
          <w:tab w:val="center" w:pos="4906"/>
          <w:tab w:val="center" w:pos="5585"/>
          <w:tab w:val="center" w:pos="6136"/>
          <w:tab w:val="center" w:pos="6632"/>
          <w:tab w:val="center" w:pos="7379"/>
          <w:tab w:val="center" w:pos="8069"/>
          <w:tab w:val="right" w:pos="9070"/>
        </w:tabs>
        <w:spacing w:after="110" w:line="259" w:lineRule="auto"/>
        <w:ind w:left="-15" w:right="0" w:firstLine="0"/>
        <w:jc w:val="left"/>
      </w:pPr>
      <w:r>
        <w:t>Prawna</w:t>
      </w:r>
      <w:r>
        <w:tab/>
        <w:t xml:space="preserve"> </w:t>
      </w:r>
      <w:r>
        <w:tab/>
        <w:t>podstawa</w:t>
      </w:r>
      <w:r>
        <w:tab/>
        <w:t xml:space="preserve"> </w:t>
      </w:r>
      <w:r>
        <w:tab/>
        <w:t>pobytu</w:t>
      </w:r>
      <w:r>
        <w:tab/>
        <w:t xml:space="preserve"> </w:t>
      </w:r>
      <w:r>
        <w:tab/>
        <w:t>ucznia</w:t>
      </w:r>
      <w:r>
        <w:tab/>
        <w:t xml:space="preserve"> </w:t>
      </w:r>
      <w:r>
        <w:tab/>
        <w:t>na</w:t>
      </w:r>
      <w:r>
        <w:tab/>
        <w:t xml:space="preserve"> </w:t>
      </w:r>
      <w:r>
        <w:tab/>
        <w:t>terenie</w:t>
      </w:r>
      <w:r>
        <w:tab/>
        <w:t xml:space="preserve"> </w:t>
      </w:r>
      <w:r>
        <w:tab/>
        <w:t>Polski</w:t>
      </w:r>
    </w:p>
    <w:p w14:paraId="1D6C981A" w14:textId="77777777" w:rsidR="00587AC0" w:rsidRDefault="00000000">
      <w:pPr>
        <w:ind w:left="-5" w:right="0"/>
      </w:pPr>
      <w:r>
        <w:t>(np. zezwolenie na pobyt czasowy, zezwolenie na pobyt stały, zezwolenie na pobyt rezydenta długoterminowego Unii Europejskiej, zgoda na pobyt ze względów humanitarnych albo uzyskanie statusu uchodźcy lub ochrony uzupełniającej) nie ma znaczenia dla możliwości przyjęcia do publicznej szkoły i możliwych form wspomagania nauki.</w:t>
      </w:r>
    </w:p>
    <w:sectPr w:rsidR="00587AC0">
      <w:pgSz w:w="11906" w:h="16838"/>
      <w:pgMar w:top="1440" w:right="1418" w:bottom="1440"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C0"/>
    <w:rsid w:val="00587AC0"/>
    <w:rsid w:val="00D3380A"/>
    <w:rsid w:val="00F92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2D52758"/>
  <w15:docId w15:val="{86FF8C45-AB80-8642-AAD1-67C0E6F9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80" w:line="357" w:lineRule="auto"/>
      <w:ind w:left="10" w:right="15" w:hanging="10"/>
      <w:jc w:val="both"/>
    </w:pPr>
    <w:rPr>
      <w:rFonts w:ascii="Times New Roman" w:eastAsia="Times New Roman" w:hAnsi="Times New Roman" w:cs="Times New Roman"/>
      <w:color w:val="000000"/>
      <w:sz w:val="22"/>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1961</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cp:lastModifiedBy>Zuzanna Guzik</cp:lastModifiedBy>
  <cp:revision>2</cp:revision>
  <dcterms:created xsi:type="dcterms:W3CDTF">2026-02-22T11:01:00Z</dcterms:created>
  <dcterms:modified xsi:type="dcterms:W3CDTF">2026-02-22T11:01:00Z</dcterms:modified>
</cp:coreProperties>
</file>